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7A2D1F" w:rsidP="00BD0861">
      <w:pPr>
        <w:jc w:val="center"/>
      </w:pPr>
      <w:proofErr w:type="spellStart"/>
      <w:r>
        <w:rPr>
          <w:b/>
          <w:u w:val="single"/>
        </w:rPr>
        <w:t>Спесивцевой</w:t>
      </w:r>
      <w:proofErr w:type="spellEnd"/>
      <w:r>
        <w:rPr>
          <w:b/>
          <w:u w:val="single"/>
        </w:rPr>
        <w:t xml:space="preserve"> Елены Викторовны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7A2D1F" w:rsidP="000414BC">
      <w:pPr>
        <w:jc w:val="center"/>
      </w:pPr>
      <w:r>
        <w:t>начальника отдела по общим вопросам</w:t>
      </w:r>
      <w:r w:rsidR="00F405A5">
        <w:t xml:space="preserve">  администрации </w:t>
      </w:r>
      <w:r w:rsidR="00DB462C">
        <w:t>Покровского сел</w:t>
      </w:r>
      <w:r w:rsidR="00DB462C">
        <w:t>ь</w:t>
      </w:r>
      <w:r w:rsidR="00DB462C">
        <w:t>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</w:t>
      </w:r>
      <w:r w:rsidR="00732111" w:rsidRPr="00732111">
        <w:t>п</w:t>
      </w:r>
      <w:r w:rsidR="00732111" w:rsidRPr="00732111">
        <w:t>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4B2C8A" w:rsidRPr="00F52C5D" w:rsidRDefault="00FC6C3A" w:rsidP="000414BC">
      <w:pPr>
        <w:jc w:val="center"/>
      </w:pPr>
      <w:r>
        <w:t>за 2018</w:t>
      </w:r>
      <w:r w:rsidR="004B2C8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500BC6" w:rsidTr="00B24D0D">
        <w:tc>
          <w:tcPr>
            <w:tcW w:w="3360" w:type="dxa"/>
          </w:tcPr>
          <w:p w:rsidR="00500BC6" w:rsidRDefault="00500BC6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500BC6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500BC6" w:rsidRDefault="00500BC6" w:rsidP="00500BC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400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500BC6" w:rsidRPr="00500BC6" w:rsidRDefault="00500BC6" w:rsidP="00500BC6">
            <w:pPr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квартира 86,0 </w:t>
            </w:r>
            <w:r w:rsidRPr="00B24483">
              <w:rPr>
                <w:b/>
                <w:sz w:val="24"/>
                <w:szCs w:val="24"/>
              </w:rPr>
              <w:t>кв.м., РФ;</w:t>
            </w:r>
          </w:p>
        </w:tc>
        <w:tc>
          <w:tcPr>
            <w:tcW w:w="3269" w:type="dxa"/>
          </w:tcPr>
          <w:p w:rsidR="00500BC6" w:rsidRPr="00500BC6" w:rsidRDefault="00500BC6" w:rsidP="00647552">
            <w:pPr>
              <w:jc w:val="center"/>
              <w:rPr>
                <w:b/>
                <w:sz w:val="24"/>
                <w:szCs w:val="24"/>
              </w:rPr>
            </w:pPr>
            <w:r w:rsidRPr="00500BC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00BC6" w:rsidRDefault="00FC6C3A" w:rsidP="00500BC6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463 794,62</w:t>
            </w:r>
          </w:p>
        </w:tc>
      </w:tr>
      <w:tr w:rsidR="00500BC6" w:rsidTr="00B24D0D">
        <w:tc>
          <w:tcPr>
            <w:tcW w:w="3360" w:type="dxa"/>
          </w:tcPr>
          <w:p w:rsidR="00500BC6" w:rsidRDefault="00500BC6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500BC6" w:rsidRPr="00DA4C0F" w:rsidRDefault="00DA4C0F" w:rsidP="00647552">
            <w:pPr>
              <w:jc w:val="center"/>
              <w:rPr>
                <w:b/>
                <w:sz w:val="24"/>
                <w:szCs w:val="24"/>
              </w:rPr>
            </w:pPr>
            <w:r w:rsidRPr="00DA4C0F">
              <w:rPr>
                <w:b/>
                <w:sz w:val="24"/>
                <w:szCs w:val="24"/>
              </w:rPr>
              <w:t>Супруг:</w:t>
            </w:r>
          </w:p>
        </w:tc>
        <w:tc>
          <w:tcPr>
            <w:tcW w:w="2941" w:type="dxa"/>
          </w:tcPr>
          <w:p w:rsidR="00500BC6" w:rsidRDefault="00500BC6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</w:p>
        </w:tc>
      </w:tr>
      <w:tr w:rsidR="001C58FC" w:rsidTr="00B24D0D">
        <w:tc>
          <w:tcPr>
            <w:tcW w:w="3360" w:type="dxa"/>
          </w:tcPr>
          <w:p w:rsidR="00DA4C0F" w:rsidRPr="00DA4C0F" w:rsidRDefault="00DA4C0F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DA4C0F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7932C8" w:rsidRDefault="00DB462C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4</w:t>
            </w:r>
            <w:r w:rsidR="007A2D1F">
              <w:rPr>
                <w:b/>
                <w:sz w:val="24"/>
                <w:szCs w:val="24"/>
              </w:rPr>
              <w:t xml:space="preserve">00 </w:t>
            </w:r>
            <w:r>
              <w:rPr>
                <w:b/>
                <w:sz w:val="24"/>
                <w:szCs w:val="24"/>
              </w:rPr>
              <w:t>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647552" w:rsidRDefault="00942C64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</w:t>
            </w:r>
            <w:r w:rsidR="007A2D1F">
              <w:rPr>
                <w:b/>
                <w:sz w:val="24"/>
                <w:szCs w:val="24"/>
              </w:rPr>
              <w:t xml:space="preserve"> 86,0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337FF" w:rsidRPr="00B24483">
              <w:rPr>
                <w:b/>
                <w:sz w:val="24"/>
                <w:szCs w:val="24"/>
              </w:rPr>
              <w:t>кв.м., РФ</w:t>
            </w:r>
            <w:r w:rsidR="00647552" w:rsidRPr="00B24483">
              <w:rPr>
                <w:b/>
                <w:sz w:val="24"/>
                <w:szCs w:val="24"/>
              </w:rPr>
              <w:t>;</w:t>
            </w:r>
          </w:p>
          <w:p w:rsidR="00942C64" w:rsidRPr="00B24D0D" w:rsidRDefault="00942C64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7A2D1F" w:rsidRPr="00B24D0D" w:rsidRDefault="00942C64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</w:t>
            </w:r>
            <w:r w:rsidR="007A2D1F" w:rsidRPr="00B24D0D">
              <w:rPr>
                <w:b/>
                <w:sz w:val="24"/>
                <w:szCs w:val="24"/>
              </w:rPr>
              <w:t>значения</w:t>
            </w:r>
            <w:proofErr w:type="spellEnd"/>
            <w:r w:rsidR="007A2D1F" w:rsidRPr="00B24D0D">
              <w:rPr>
                <w:b/>
                <w:sz w:val="24"/>
                <w:szCs w:val="24"/>
              </w:rPr>
              <w:t xml:space="preserve"> 355201 кв. м., РФ;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B24D0D">
              <w:rPr>
                <w:b/>
                <w:sz w:val="24"/>
                <w:szCs w:val="24"/>
              </w:rPr>
              <w:t xml:space="preserve"> </w:t>
            </w:r>
            <w:r w:rsidRPr="00B24D0D">
              <w:rPr>
                <w:b/>
                <w:sz w:val="24"/>
                <w:szCs w:val="24"/>
              </w:rPr>
              <w:t xml:space="preserve"> </w:t>
            </w:r>
            <w:r w:rsidR="00FC6C3A">
              <w:rPr>
                <w:b/>
                <w:sz w:val="24"/>
                <w:szCs w:val="24"/>
              </w:rPr>
              <w:t>201490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кв.м., РФ;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B24D0D">
              <w:rPr>
                <w:b/>
                <w:sz w:val="24"/>
                <w:szCs w:val="24"/>
              </w:rPr>
              <w:t xml:space="preserve">  </w:t>
            </w:r>
            <w:r w:rsidRPr="00B24D0D">
              <w:rPr>
                <w:b/>
                <w:sz w:val="24"/>
                <w:szCs w:val="24"/>
              </w:rPr>
              <w:t>158000</w:t>
            </w:r>
          </w:p>
          <w:p w:rsidR="007A2D1F" w:rsidRPr="00B24D0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кв.м.</w:t>
            </w:r>
            <w:proofErr w:type="gramStart"/>
            <w:r w:rsidRPr="00B24D0D">
              <w:rPr>
                <w:b/>
                <w:sz w:val="24"/>
                <w:szCs w:val="24"/>
              </w:rPr>
              <w:t>,Р</w:t>
            </w:r>
            <w:proofErr w:type="gramEnd"/>
            <w:r w:rsidRPr="00B24D0D">
              <w:rPr>
                <w:b/>
                <w:sz w:val="24"/>
                <w:szCs w:val="24"/>
              </w:rPr>
              <w:t>Ф</w:t>
            </w:r>
            <w:proofErr w:type="spellEnd"/>
            <w:r w:rsidRPr="00B24D0D">
              <w:rPr>
                <w:b/>
                <w:sz w:val="24"/>
                <w:szCs w:val="24"/>
              </w:rPr>
              <w:t>;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7A2D1F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lastRenderedPageBreak/>
              <w:t>сельхозназначения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7A2D1F" w:rsidRPr="00B24D0D">
              <w:rPr>
                <w:b/>
                <w:sz w:val="24"/>
                <w:szCs w:val="24"/>
              </w:rPr>
              <w:t>120001</w:t>
            </w:r>
            <w:r w:rsidRPr="00B24D0D">
              <w:rPr>
                <w:b/>
                <w:sz w:val="24"/>
                <w:szCs w:val="24"/>
              </w:rPr>
              <w:t xml:space="preserve"> кв.м., РФ;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b/>
                <w:i/>
              </w:rPr>
              <w:t xml:space="preserve"> </w:t>
            </w:r>
            <w:r w:rsidR="007A2D1F" w:rsidRPr="00B24D0D">
              <w:rPr>
                <w:b/>
                <w:sz w:val="24"/>
                <w:szCs w:val="24"/>
              </w:rPr>
              <w:t>108901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42C64">
              <w:rPr>
                <w:b/>
                <w:sz w:val="24"/>
                <w:szCs w:val="24"/>
              </w:rPr>
              <w:t>кв.м., РФ</w:t>
            </w:r>
            <w:r>
              <w:rPr>
                <w:b/>
                <w:sz w:val="24"/>
                <w:szCs w:val="24"/>
              </w:rPr>
              <w:t>;</w:t>
            </w:r>
          </w:p>
          <w:p w:rsidR="00FC6C3A" w:rsidRPr="00B24D0D" w:rsidRDefault="00FC6C3A" w:rsidP="00FC6C3A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FC6C3A" w:rsidRDefault="00FC6C3A" w:rsidP="00FC6C3A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сельхозназначения1</w:t>
            </w:r>
            <w:r>
              <w:rPr>
                <w:b/>
                <w:sz w:val="24"/>
                <w:szCs w:val="24"/>
              </w:rPr>
              <w:t>30007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sz w:val="24"/>
                <w:szCs w:val="24"/>
              </w:rPr>
              <w:t>кв.м., РФ;</w:t>
            </w:r>
          </w:p>
          <w:p w:rsidR="00FC6C3A" w:rsidRDefault="00FC6C3A" w:rsidP="00B24D0D">
            <w:pPr>
              <w:jc w:val="left"/>
              <w:rPr>
                <w:b/>
                <w:sz w:val="24"/>
                <w:szCs w:val="24"/>
              </w:rPr>
            </w:pPr>
          </w:p>
          <w:p w:rsidR="00500BC6" w:rsidRPr="00500BC6" w:rsidRDefault="00500BC6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500BC6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F73D56">
              <w:rPr>
                <w:b/>
                <w:sz w:val="24"/>
                <w:szCs w:val="24"/>
              </w:rPr>
              <w:t xml:space="preserve"> </w:t>
            </w:r>
            <w:r w:rsidRPr="00B24D0D">
              <w:rPr>
                <w:b/>
                <w:sz w:val="24"/>
                <w:szCs w:val="24"/>
              </w:rPr>
              <w:t>69108</w:t>
            </w:r>
            <w:r w:rsidR="00F73D56">
              <w:rPr>
                <w:b/>
                <w:sz w:val="24"/>
                <w:szCs w:val="24"/>
              </w:rPr>
              <w:t xml:space="preserve"> кв.м., РФ;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F73D56">
              <w:rPr>
                <w:b/>
                <w:sz w:val="24"/>
                <w:szCs w:val="24"/>
              </w:rPr>
              <w:t xml:space="preserve"> </w:t>
            </w:r>
            <w:r w:rsidRPr="00B24D0D">
              <w:rPr>
                <w:b/>
                <w:sz w:val="24"/>
                <w:szCs w:val="24"/>
              </w:rPr>
              <w:t>65112 кв.м., РФ;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B24D0D" w:rsidRPr="00B24D0D" w:rsidRDefault="00B24D0D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D0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F73D56">
              <w:rPr>
                <w:b/>
                <w:sz w:val="24"/>
                <w:szCs w:val="24"/>
              </w:rPr>
              <w:t xml:space="preserve"> </w:t>
            </w:r>
            <w:r w:rsidRPr="00B24D0D">
              <w:rPr>
                <w:b/>
                <w:sz w:val="24"/>
                <w:szCs w:val="24"/>
              </w:rPr>
              <w:t>76300 кв.м., РФ;</w:t>
            </w:r>
          </w:p>
        </w:tc>
        <w:tc>
          <w:tcPr>
            <w:tcW w:w="3269" w:type="dxa"/>
          </w:tcPr>
          <w:p w:rsidR="007932C8" w:rsidRDefault="007932C8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405A5" w:rsidRPr="00B24D0D" w:rsidRDefault="00B24D0D" w:rsidP="00942C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r>
              <w:rPr>
                <w:b/>
                <w:sz w:val="24"/>
                <w:szCs w:val="24"/>
                <w:lang w:val="en-US"/>
              </w:rPr>
              <w:t>Subaru</w:t>
            </w:r>
            <w:r w:rsidRPr="00B24D0D">
              <w:rPr>
                <w:b/>
                <w:sz w:val="24"/>
                <w:szCs w:val="24"/>
                <w:lang w:val="en-US"/>
              </w:rPr>
              <w:t>Forester</w:t>
            </w:r>
          </w:p>
          <w:p w:rsidR="00B24D0D" w:rsidRPr="00B24D0D" w:rsidRDefault="00B24D0D" w:rsidP="00B24D0D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автомобиль </w:t>
            </w:r>
            <w:r w:rsidRPr="00B24D0D">
              <w:rPr>
                <w:rFonts w:ascii="Times New Roman" w:hAnsi="Times New Roman"/>
                <w:b/>
              </w:rPr>
              <w:t>КамАЗ- 5511</w:t>
            </w:r>
          </w:p>
          <w:p w:rsidR="00B24D0D" w:rsidRPr="00B24D0D" w:rsidRDefault="00B24D0D" w:rsidP="00B24D0D">
            <w:pPr>
              <w:pStyle w:val="ab"/>
              <w:rPr>
                <w:rFonts w:ascii="Times New Roman" w:eastAsia="Arial Unicode MS" w:hAnsi="Times New Roman"/>
                <w:b/>
              </w:rPr>
            </w:pPr>
            <w:r w:rsidRPr="00B24D0D">
              <w:rPr>
                <w:rFonts w:ascii="Times New Roman" w:eastAsia="Arial Unicode MS" w:hAnsi="Times New Roman"/>
                <w:b/>
              </w:rPr>
              <w:t>Комбайн Дон 1500А</w:t>
            </w:r>
          </w:p>
          <w:p w:rsidR="00B24D0D" w:rsidRPr="00B24D0D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B24D0D">
              <w:rPr>
                <w:rFonts w:eastAsia="Arial Unicode MS"/>
                <w:b/>
                <w:sz w:val="24"/>
                <w:szCs w:val="24"/>
              </w:rPr>
              <w:t>Трактор МТЗ – 82</w:t>
            </w:r>
          </w:p>
          <w:p w:rsidR="00B24D0D" w:rsidRPr="00B24D0D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B24D0D">
              <w:rPr>
                <w:rFonts w:eastAsia="Arial Unicode MS"/>
                <w:b/>
                <w:sz w:val="24"/>
                <w:szCs w:val="24"/>
              </w:rPr>
              <w:t>Трактор МТЗ – 82</w:t>
            </w:r>
          </w:p>
          <w:p w:rsidR="00B24D0D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B24D0D">
              <w:rPr>
                <w:rFonts w:eastAsia="Arial Unicode MS"/>
                <w:b/>
                <w:sz w:val="24"/>
                <w:szCs w:val="24"/>
              </w:rPr>
              <w:t xml:space="preserve">Трактор МТЗ </w:t>
            </w:r>
            <w:r w:rsidR="0089107C">
              <w:rPr>
                <w:rFonts w:eastAsia="Arial Unicode MS"/>
                <w:b/>
                <w:sz w:val="24"/>
                <w:szCs w:val="24"/>
              </w:rPr>
              <w:t>–</w:t>
            </w:r>
            <w:r w:rsidRPr="00B24D0D">
              <w:rPr>
                <w:rFonts w:eastAsia="Arial Unicode MS"/>
                <w:b/>
                <w:sz w:val="24"/>
                <w:szCs w:val="24"/>
              </w:rPr>
              <w:t xml:space="preserve"> 82</w:t>
            </w:r>
          </w:p>
          <w:p w:rsidR="00B24D0D" w:rsidRPr="00B24D0D" w:rsidRDefault="00B24D0D" w:rsidP="00FA4DA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D43EA4" w:rsidRDefault="00FC6C3A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5 306 559,06</w:t>
            </w:r>
          </w:p>
          <w:p w:rsidR="00F405A5" w:rsidRPr="00942C64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89107C" w:rsidRDefault="0089107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07C" w:rsidRPr="00500BC6" w:rsidRDefault="00FA4DAC" w:rsidP="00FA4DAC">
            <w:pPr>
              <w:jc w:val="center"/>
              <w:rPr>
                <w:b/>
              </w:rPr>
            </w:pPr>
            <w:r w:rsidRPr="00500BC6">
              <w:rPr>
                <w:b/>
              </w:rPr>
              <w:t>нет</w:t>
            </w:r>
          </w:p>
          <w:p w:rsidR="0089107C" w:rsidRDefault="0089107C" w:rsidP="0089107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2B8" w:rsidRDefault="00AB62B8" w:rsidP="00A91B16">
      <w:r>
        <w:separator/>
      </w:r>
    </w:p>
  </w:endnote>
  <w:endnote w:type="continuationSeparator" w:id="0">
    <w:p w:rsidR="00AB62B8" w:rsidRDefault="00AB62B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2B8" w:rsidRDefault="00AB62B8" w:rsidP="00A91B16">
      <w:r>
        <w:separator/>
      </w:r>
    </w:p>
  </w:footnote>
  <w:footnote w:type="continuationSeparator" w:id="0">
    <w:p w:rsidR="00AB62B8" w:rsidRDefault="00AB62B8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87931"/>
    <w:rsid w:val="0012110A"/>
    <w:rsid w:val="00127794"/>
    <w:rsid w:val="00132C43"/>
    <w:rsid w:val="00192D89"/>
    <w:rsid w:val="001B5627"/>
    <w:rsid w:val="001C58FC"/>
    <w:rsid w:val="002706C2"/>
    <w:rsid w:val="00297BDC"/>
    <w:rsid w:val="002A7952"/>
    <w:rsid w:val="002D35CA"/>
    <w:rsid w:val="003015A3"/>
    <w:rsid w:val="0031014C"/>
    <w:rsid w:val="00392E65"/>
    <w:rsid w:val="0045165E"/>
    <w:rsid w:val="00471676"/>
    <w:rsid w:val="00475DBD"/>
    <w:rsid w:val="004A45AE"/>
    <w:rsid w:val="004B2C8A"/>
    <w:rsid w:val="004D0D0A"/>
    <w:rsid w:val="00500BC6"/>
    <w:rsid w:val="00563B5D"/>
    <w:rsid w:val="00573DAC"/>
    <w:rsid w:val="005868A8"/>
    <w:rsid w:val="006223FA"/>
    <w:rsid w:val="00647552"/>
    <w:rsid w:val="0067239B"/>
    <w:rsid w:val="00676379"/>
    <w:rsid w:val="006856B8"/>
    <w:rsid w:val="006F1B5C"/>
    <w:rsid w:val="00732111"/>
    <w:rsid w:val="007932C8"/>
    <w:rsid w:val="007A2D1F"/>
    <w:rsid w:val="007C7A11"/>
    <w:rsid w:val="0082734A"/>
    <w:rsid w:val="00830F18"/>
    <w:rsid w:val="0089107C"/>
    <w:rsid w:val="00942C64"/>
    <w:rsid w:val="009955BC"/>
    <w:rsid w:val="009A6BB1"/>
    <w:rsid w:val="00A91B16"/>
    <w:rsid w:val="00AB62B8"/>
    <w:rsid w:val="00B05512"/>
    <w:rsid w:val="00B24483"/>
    <w:rsid w:val="00B24D0D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D43EA4"/>
    <w:rsid w:val="00DA3212"/>
    <w:rsid w:val="00DA4C0F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A4DAC"/>
    <w:rsid w:val="00FC621A"/>
    <w:rsid w:val="00FC6C3A"/>
    <w:rsid w:val="00FE167C"/>
    <w:rsid w:val="00FE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2019-04-29T12:46:00Z</dcterms:created>
  <dcterms:modified xsi:type="dcterms:W3CDTF">2019-04-29T12:46:00Z</dcterms:modified>
</cp:coreProperties>
</file>