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93" w:rsidRDefault="00AF0093" w:rsidP="00AF0093">
      <w:pPr>
        <w:pStyle w:val="a3"/>
      </w:pPr>
      <w:r>
        <w:t xml:space="preserve">               Администрацией Покровского сельского поселения организован мониторинг за состоянием финансово-экономической ситуации в организациях малого  предпринимательства, для оперативного реагирования на складывающуюся обстановку и предотвращение социальной и трудовой напряженности в поселении.</w:t>
      </w:r>
      <w:r>
        <w:br/>
      </w:r>
      <w:r>
        <w:br/>
        <w:t>Результаты мониторинга субъектов малого предпринимательства по итогам 2018 года:</w:t>
      </w:r>
      <w:r>
        <w:br/>
      </w:r>
      <w:r>
        <w:br/>
        <w:t>- работают на уровне 2017 года 101,2 % организаций;</w:t>
      </w:r>
      <w:r>
        <w:br/>
      </w:r>
      <w:r>
        <w:br/>
        <w:t>- улучшили свою деятельность 3,4 %;</w:t>
      </w:r>
      <w:r>
        <w:br/>
      </w:r>
      <w:r>
        <w:br/>
        <w:t>- снизили объемы работ, услуг на 10-30%  - 25 % организаций;</w:t>
      </w:r>
      <w:r>
        <w:br/>
      </w:r>
      <w:r>
        <w:br/>
        <w:t>- увеличили объемы работ, услуг более чем на  5,0%</w:t>
      </w:r>
      <w:proofErr w:type="gramStart"/>
      <w:r>
        <w:t xml:space="preserve"> ;</w:t>
      </w:r>
      <w:proofErr w:type="gramEnd"/>
      <w:r>
        <w:br/>
      </w:r>
      <w:r>
        <w:br/>
        <w:t>- приостановили деятельность 15 % организаций.</w:t>
      </w:r>
      <w:r>
        <w:br/>
      </w:r>
      <w:r>
        <w:br/>
        <w:t>Основные причины ухудшения экономической ситуации в организациях малого и среднего бизнеса:</w:t>
      </w:r>
      <w:r>
        <w:br/>
      </w:r>
      <w:r>
        <w:br/>
        <w:t>- нехватка финансовых средств;</w:t>
      </w:r>
      <w:r>
        <w:br/>
      </w:r>
      <w:r>
        <w:br/>
        <w:t>- проблемы с кредитованием малого бизнеса: банки либо отказывают в предоставлении кредита, либо предоставляют кредит под высокий %;</w:t>
      </w:r>
      <w:r>
        <w:br/>
      </w:r>
      <w:r>
        <w:br/>
        <w:t>- рост цен на продукцию и сырье российских товаропроизводителей;</w:t>
      </w:r>
    </w:p>
    <w:p w:rsidR="00AF0093" w:rsidRDefault="00AF0093" w:rsidP="00AF0093">
      <w:pPr>
        <w:pStyle w:val="a3"/>
      </w:pPr>
      <w:r>
        <w:t>- насыщенность рынка сбыта;</w:t>
      </w:r>
    </w:p>
    <w:p w:rsidR="00AF0093" w:rsidRDefault="00AF0093" w:rsidP="00AF0093">
      <w:pPr>
        <w:pStyle w:val="a3"/>
      </w:pPr>
      <w:r>
        <w:t>- высокие транспортные издержки;</w:t>
      </w:r>
      <w:r>
        <w:br/>
      </w:r>
      <w:r>
        <w:br/>
        <w:t>- снижение покупательской способности населения.</w:t>
      </w:r>
      <w:r>
        <w:br/>
      </w:r>
      <w:r>
        <w:br/>
        <w:t>Поступление в бюджет поселения налоговых платежей от субъектов малого  за 2018 год:</w:t>
      </w:r>
    </w:p>
    <w:p w:rsidR="00AF0093" w:rsidRDefault="00AF0093" w:rsidP="00AF0093">
      <w:pPr>
        <w:pStyle w:val="a3"/>
      </w:pPr>
      <w:r>
        <w:t>Налог ЕСХН –  5873,7 тыс. руб.</w:t>
      </w:r>
    </w:p>
    <w:p w:rsidR="00656BA6" w:rsidRDefault="00656BA6"/>
    <w:sectPr w:rsidR="00656BA6" w:rsidSect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93"/>
    <w:rsid w:val="003A4921"/>
    <w:rsid w:val="00656BA6"/>
    <w:rsid w:val="00AF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2</cp:revision>
  <dcterms:created xsi:type="dcterms:W3CDTF">2019-01-31T07:34:00Z</dcterms:created>
  <dcterms:modified xsi:type="dcterms:W3CDTF">2019-01-31T07:41:00Z</dcterms:modified>
</cp:coreProperties>
</file>