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B80" w:rsidRDefault="00EE4316" w:rsidP="00AA2239">
      <w:pPr>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1" locked="0" layoutInCell="1" allowOverlap="1">
            <wp:simplePos x="0" y="0"/>
            <wp:positionH relativeFrom="column">
              <wp:posOffset>-158750</wp:posOffset>
            </wp:positionH>
            <wp:positionV relativeFrom="paragraph">
              <wp:posOffset>-97790</wp:posOffset>
            </wp:positionV>
            <wp:extent cx="10458450" cy="7324725"/>
            <wp:effectExtent l="19050" t="0" r="0" b="0"/>
            <wp:wrapNone/>
            <wp:docPr id="2" name="Рисунок 2" descr="C:\Users\ЛеоноваЕВ\Desktop\корова вполе.jpg"/>
            <wp:cNvGraphicFramePr/>
            <a:graphic xmlns:a="http://schemas.openxmlformats.org/drawingml/2006/main">
              <a:graphicData uri="http://schemas.openxmlformats.org/drawingml/2006/picture">
                <pic:pic xmlns:pic="http://schemas.openxmlformats.org/drawingml/2006/picture">
                  <pic:nvPicPr>
                    <pic:cNvPr id="0" name="Picture 2" descr="C:\Users\ЛеоноваЕВ\Desktop\корова вполе.jpg"/>
                    <pic:cNvPicPr>
                      <a:picLocks noChangeAspect="1" noChangeArrowheads="1"/>
                    </pic:cNvPicPr>
                  </pic:nvPicPr>
                  <pic:blipFill>
                    <a:blip r:embed="rId4"/>
                    <a:srcRect/>
                    <a:stretch>
                      <a:fillRect/>
                    </a:stretch>
                  </pic:blipFill>
                  <pic:spPr bwMode="auto">
                    <a:xfrm>
                      <a:off x="0" y="0"/>
                      <a:ext cx="10458450" cy="7324725"/>
                    </a:xfrm>
                    <a:prstGeom prst="rect">
                      <a:avLst/>
                    </a:prstGeom>
                    <a:noFill/>
                    <a:ln w="9525">
                      <a:noFill/>
                      <a:miter lim="800000"/>
                      <a:headEnd/>
                      <a:tailEnd/>
                    </a:ln>
                  </pic:spPr>
                </pic:pic>
              </a:graphicData>
            </a:graphic>
          </wp:anchor>
        </w:drawing>
      </w:r>
      <w:r w:rsidR="00FA2746">
        <w:rPr>
          <w:rFonts w:ascii="Times New Roman" w:hAnsi="Times New Roman" w:cs="Times New Roman"/>
          <w:b/>
        </w:rPr>
        <w:t xml:space="preserve">Исследования почв и </w:t>
      </w:r>
      <w:r w:rsidR="00AA2239">
        <w:rPr>
          <w:rFonts w:ascii="Times New Roman" w:hAnsi="Times New Roman" w:cs="Times New Roman"/>
          <w:b/>
        </w:rPr>
        <w:t>удобрений</w:t>
      </w:r>
    </w:p>
    <w:p w:rsidR="00AA2239" w:rsidRDefault="00AA2239" w:rsidP="00AA2239">
      <w:pPr>
        <w:jc w:val="center"/>
        <w:rPr>
          <w:rFonts w:ascii="Times New Roman" w:hAnsi="Times New Roman" w:cs="Times New Roman"/>
        </w:rPr>
      </w:pPr>
      <w:r>
        <w:rPr>
          <w:rFonts w:ascii="Times New Roman" w:hAnsi="Times New Roman" w:cs="Times New Roman"/>
        </w:rPr>
        <w:t>Комплексный анализ показателей плодородия почв (кислотность, органическое вещество, подвижный фосфор, обменный калий, нитратный азот, аммонийный азот, сера, кальций, магний, железо, кобальт, марганец, медь, молибден, цинк, никель, хром, бор, селен, кадмий, свинец, ртуть, мышьяк)</w:t>
      </w:r>
    </w:p>
    <w:p w:rsidR="00AA2239" w:rsidRDefault="00AA2239" w:rsidP="00AA2239">
      <w:pPr>
        <w:jc w:val="center"/>
        <w:rPr>
          <w:rFonts w:ascii="Times New Roman" w:hAnsi="Times New Roman" w:cs="Times New Roman"/>
        </w:rPr>
      </w:pPr>
      <w:r>
        <w:rPr>
          <w:rFonts w:ascii="Times New Roman" w:hAnsi="Times New Roman" w:cs="Times New Roman"/>
        </w:rPr>
        <w:t>Анализ минеральных и органических удобрений на содержание сухого и органического веществ</w:t>
      </w:r>
      <w:r w:rsidR="00FA2746">
        <w:rPr>
          <w:rFonts w:ascii="Times New Roman" w:hAnsi="Times New Roman" w:cs="Times New Roman"/>
        </w:rPr>
        <w:t>а, калия, фосфора, азота, а так</w:t>
      </w:r>
      <w:r>
        <w:rPr>
          <w:rFonts w:ascii="Times New Roman" w:hAnsi="Times New Roman" w:cs="Times New Roman"/>
        </w:rPr>
        <w:t>же микроэлементов (железо, кобальт, марганец, медь, молибден, цинк, никель, хром, бор, селен, кадмий, свинец, ртуть, мышьяк).</w:t>
      </w:r>
    </w:p>
    <w:p w:rsidR="00E300EB" w:rsidRDefault="00E300EB" w:rsidP="00AA2239">
      <w:pPr>
        <w:jc w:val="center"/>
        <w:rPr>
          <w:rFonts w:ascii="Times New Roman" w:hAnsi="Times New Roman" w:cs="Times New Roman"/>
          <w:b/>
        </w:rPr>
      </w:pPr>
    </w:p>
    <w:p w:rsidR="00AA2239" w:rsidRPr="00AA2239" w:rsidRDefault="00AA2239" w:rsidP="00AA2239">
      <w:pPr>
        <w:jc w:val="center"/>
        <w:rPr>
          <w:rFonts w:ascii="Times New Roman" w:hAnsi="Times New Roman" w:cs="Times New Roman"/>
          <w:b/>
        </w:rPr>
      </w:pPr>
      <w:r w:rsidRPr="00AA2239">
        <w:rPr>
          <w:rFonts w:ascii="Times New Roman" w:hAnsi="Times New Roman" w:cs="Times New Roman"/>
          <w:b/>
        </w:rPr>
        <w:t>Исследование воды</w:t>
      </w:r>
    </w:p>
    <w:p w:rsidR="00AA2239" w:rsidRDefault="00AA2239" w:rsidP="00AA2239">
      <w:pPr>
        <w:jc w:val="center"/>
        <w:rPr>
          <w:rFonts w:ascii="Times New Roman" w:hAnsi="Times New Roman" w:cs="Times New Roman"/>
        </w:rPr>
      </w:pPr>
      <w:r>
        <w:rPr>
          <w:rFonts w:ascii="Times New Roman" w:hAnsi="Times New Roman" w:cs="Times New Roman"/>
        </w:rPr>
        <w:t>Физико-химический анализ водопроводной, природной, технической воды, а так же стоячих и котловых вод.</w:t>
      </w:r>
    </w:p>
    <w:p w:rsidR="00AA2239" w:rsidRDefault="00AA2239" w:rsidP="00AA2239">
      <w:pPr>
        <w:jc w:val="center"/>
        <w:rPr>
          <w:rFonts w:ascii="Times New Roman" w:hAnsi="Times New Roman" w:cs="Times New Roman"/>
          <w:b/>
        </w:rPr>
      </w:pPr>
      <w:r w:rsidRPr="00AA2239">
        <w:rPr>
          <w:rFonts w:ascii="Times New Roman" w:hAnsi="Times New Roman" w:cs="Times New Roman"/>
          <w:b/>
        </w:rPr>
        <w:t xml:space="preserve">Прочие лабораторные исследования </w:t>
      </w:r>
    </w:p>
    <w:p w:rsidR="00FA2746" w:rsidRDefault="00102FFB" w:rsidP="00FA2746">
      <w:pPr>
        <w:jc w:val="center"/>
        <w:rPr>
          <w:rFonts w:ascii="Times New Roman" w:hAnsi="Times New Roman" w:cs="Times New Roman"/>
        </w:rPr>
      </w:pPr>
      <w:r>
        <w:rPr>
          <w:rFonts w:ascii="Times New Roman" w:hAnsi="Times New Roman" w:cs="Times New Roman"/>
        </w:rPr>
        <w:t>Анализ посевных качеств семян и посадочного материала. Экспресс-анализ кормов и кормовых добавок методом Ик-спектроскопии.</w:t>
      </w:r>
    </w:p>
    <w:p w:rsidR="00E300EB" w:rsidRDefault="00E300EB" w:rsidP="00AA2239">
      <w:pPr>
        <w:jc w:val="center"/>
        <w:rPr>
          <w:rFonts w:ascii="Times New Roman" w:hAnsi="Times New Roman" w:cs="Times New Roman"/>
          <w:b/>
        </w:rPr>
      </w:pPr>
    </w:p>
    <w:p w:rsidR="00FA2746" w:rsidRDefault="00FA2746" w:rsidP="00AA2239">
      <w:pPr>
        <w:jc w:val="center"/>
        <w:rPr>
          <w:rFonts w:ascii="Times New Roman" w:hAnsi="Times New Roman" w:cs="Times New Roman"/>
          <w:b/>
        </w:rPr>
      </w:pPr>
    </w:p>
    <w:p w:rsidR="00FA2746" w:rsidRDefault="00FA2746" w:rsidP="00AA2239">
      <w:pPr>
        <w:jc w:val="center"/>
        <w:rPr>
          <w:rFonts w:ascii="Times New Roman" w:hAnsi="Times New Roman" w:cs="Times New Roman"/>
          <w:b/>
        </w:rPr>
      </w:pPr>
    </w:p>
    <w:p w:rsidR="00FA2746" w:rsidRDefault="00FA2746" w:rsidP="00AA2239">
      <w:pPr>
        <w:jc w:val="center"/>
        <w:rPr>
          <w:rFonts w:ascii="Times New Roman" w:hAnsi="Times New Roman" w:cs="Times New Roman"/>
          <w:b/>
        </w:rPr>
      </w:pPr>
    </w:p>
    <w:p w:rsidR="00E300EB" w:rsidRDefault="00E300EB" w:rsidP="00AA2239">
      <w:pPr>
        <w:jc w:val="center"/>
        <w:rPr>
          <w:rFonts w:ascii="Times New Roman" w:hAnsi="Times New Roman" w:cs="Times New Roman"/>
          <w:b/>
        </w:rPr>
      </w:pPr>
    </w:p>
    <w:p w:rsidR="00E300EB" w:rsidRDefault="00E300EB" w:rsidP="00AA2239">
      <w:pPr>
        <w:jc w:val="center"/>
        <w:rPr>
          <w:rFonts w:ascii="Times New Roman" w:hAnsi="Times New Roman" w:cs="Times New Roman"/>
          <w:b/>
        </w:rPr>
      </w:pPr>
    </w:p>
    <w:p w:rsidR="00E300EB" w:rsidRDefault="00E300EB" w:rsidP="00AA2239">
      <w:pPr>
        <w:jc w:val="center"/>
        <w:rPr>
          <w:rFonts w:ascii="Times New Roman" w:hAnsi="Times New Roman" w:cs="Times New Roman"/>
          <w:b/>
        </w:rPr>
      </w:pPr>
    </w:p>
    <w:p w:rsidR="00EE4316" w:rsidRDefault="00EE4316" w:rsidP="00AA2239">
      <w:pPr>
        <w:jc w:val="center"/>
        <w:rPr>
          <w:rFonts w:ascii="Times New Roman" w:hAnsi="Times New Roman" w:cs="Times New Roman"/>
          <w:b/>
        </w:rPr>
      </w:pPr>
      <w:r w:rsidRPr="00EE4316">
        <w:rPr>
          <w:rFonts w:ascii="Times New Roman" w:hAnsi="Times New Roman" w:cs="Times New Roman"/>
          <w:b/>
        </w:rPr>
        <w:lastRenderedPageBreak/>
        <w:t>Исследование</w:t>
      </w:r>
      <w:r w:rsidR="00FA2746">
        <w:rPr>
          <w:rFonts w:ascii="Times New Roman" w:hAnsi="Times New Roman" w:cs="Times New Roman"/>
          <w:b/>
        </w:rPr>
        <w:t xml:space="preserve"> качества</w:t>
      </w:r>
      <w:r w:rsidRPr="00EE4316">
        <w:rPr>
          <w:rFonts w:ascii="Times New Roman" w:hAnsi="Times New Roman" w:cs="Times New Roman"/>
          <w:b/>
        </w:rPr>
        <w:t xml:space="preserve"> кормов</w:t>
      </w:r>
    </w:p>
    <w:p w:rsidR="00E300EB" w:rsidRDefault="00E300EB" w:rsidP="00AA2239">
      <w:pPr>
        <w:jc w:val="center"/>
        <w:rPr>
          <w:rFonts w:ascii="Times New Roman" w:hAnsi="Times New Roman" w:cs="Times New Roman"/>
        </w:rPr>
      </w:pPr>
      <w:r w:rsidRPr="00E300EB">
        <w:rPr>
          <w:rFonts w:ascii="Times New Roman" w:hAnsi="Times New Roman" w:cs="Times New Roman"/>
        </w:rPr>
        <w:t>Полный</w:t>
      </w:r>
      <w:r>
        <w:rPr>
          <w:rFonts w:ascii="Times New Roman" w:hAnsi="Times New Roman" w:cs="Times New Roman"/>
        </w:rPr>
        <w:t xml:space="preserve"> зоотехнический анализ кормов, кормовых добавок. Количественное определение содержание </w:t>
      </w:r>
      <w:proofErr w:type="spellStart"/>
      <w:r>
        <w:rPr>
          <w:rFonts w:ascii="Times New Roman" w:hAnsi="Times New Roman" w:cs="Times New Roman"/>
        </w:rPr>
        <w:t>микотоксинов</w:t>
      </w:r>
      <w:proofErr w:type="spellEnd"/>
      <w:r>
        <w:rPr>
          <w:rFonts w:ascii="Times New Roman" w:hAnsi="Times New Roman" w:cs="Times New Roman"/>
        </w:rPr>
        <w:t xml:space="preserve"> в кормах.</w:t>
      </w:r>
    </w:p>
    <w:p w:rsidR="00E300EB" w:rsidRDefault="00E300EB" w:rsidP="00AA2239">
      <w:pPr>
        <w:jc w:val="center"/>
        <w:rPr>
          <w:rFonts w:ascii="Times New Roman" w:hAnsi="Times New Roman" w:cs="Times New Roman"/>
        </w:rPr>
      </w:pPr>
      <w:r>
        <w:rPr>
          <w:rFonts w:ascii="Times New Roman" w:hAnsi="Times New Roman" w:cs="Times New Roman"/>
        </w:rPr>
        <w:t>Анализ содержания микроэлементов в кормах, премиксах и кормовых добавках (железо, марганец, кобальт, селен, цинк, медь).</w:t>
      </w:r>
    </w:p>
    <w:p w:rsidR="00E300EB" w:rsidRDefault="00E300EB" w:rsidP="00AA2239">
      <w:pPr>
        <w:jc w:val="center"/>
        <w:rPr>
          <w:rFonts w:ascii="Times New Roman" w:hAnsi="Times New Roman" w:cs="Times New Roman"/>
        </w:rPr>
      </w:pPr>
      <w:r>
        <w:rPr>
          <w:rFonts w:ascii="Times New Roman" w:hAnsi="Times New Roman" w:cs="Times New Roman"/>
        </w:rPr>
        <w:t>Определение органических кислот в силосе, сенаже.</w:t>
      </w:r>
    </w:p>
    <w:p w:rsidR="00E300EB" w:rsidRDefault="00E300EB" w:rsidP="00AA2239">
      <w:pPr>
        <w:jc w:val="center"/>
        <w:rPr>
          <w:rFonts w:ascii="Times New Roman" w:hAnsi="Times New Roman" w:cs="Times New Roman"/>
        </w:rPr>
      </w:pPr>
    </w:p>
    <w:p w:rsidR="00E300EB" w:rsidRDefault="00E300EB" w:rsidP="00AA2239">
      <w:pPr>
        <w:jc w:val="center"/>
        <w:rPr>
          <w:rFonts w:ascii="Times New Roman" w:hAnsi="Times New Roman" w:cs="Times New Roman"/>
          <w:b/>
        </w:rPr>
      </w:pPr>
      <w:r w:rsidRPr="00E300EB">
        <w:rPr>
          <w:rFonts w:ascii="Times New Roman" w:hAnsi="Times New Roman" w:cs="Times New Roman"/>
          <w:b/>
        </w:rPr>
        <w:t xml:space="preserve">Физико-химическое исследование молока </w:t>
      </w:r>
    </w:p>
    <w:p w:rsidR="00E300EB" w:rsidRDefault="00E300EB" w:rsidP="00AA2239">
      <w:pPr>
        <w:jc w:val="center"/>
        <w:rPr>
          <w:rFonts w:ascii="Times New Roman" w:hAnsi="Times New Roman" w:cs="Times New Roman"/>
        </w:rPr>
      </w:pPr>
      <w:r>
        <w:rPr>
          <w:rFonts w:ascii="Times New Roman" w:hAnsi="Times New Roman" w:cs="Times New Roman"/>
        </w:rPr>
        <w:t>Определение содержания в молоке белка, жира, кислотности, сухого остатка, антибиотиков и мочевины.</w:t>
      </w:r>
    </w:p>
    <w:p w:rsidR="00FA2746" w:rsidRDefault="00FA2746" w:rsidP="00AA2239">
      <w:pPr>
        <w:jc w:val="center"/>
        <w:rPr>
          <w:rFonts w:ascii="Times New Roman" w:hAnsi="Times New Roman" w:cs="Times New Roman"/>
        </w:rPr>
      </w:pPr>
    </w:p>
    <w:p w:rsidR="00FA2746" w:rsidRDefault="00FA2746" w:rsidP="00AA2239">
      <w:pPr>
        <w:jc w:val="center"/>
        <w:rPr>
          <w:rFonts w:ascii="Times New Roman" w:hAnsi="Times New Roman" w:cs="Times New Roman"/>
        </w:rPr>
      </w:pPr>
    </w:p>
    <w:p w:rsidR="00FA2746" w:rsidRPr="00FA2746" w:rsidRDefault="00FA2746" w:rsidP="00FA2746">
      <w:pPr>
        <w:jc w:val="center"/>
        <w:rPr>
          <w:rFonts w:ascii="Times New Roman" w:hAnsi="Times New Roman" w:cs="Times New Roman"/>
        </w:rPr>
      </w:pPr>
      <w:r w:rsidRPr="00FA2746">
        <w:rPr>
          <w:rFonts w:ascii="Times New Roman" w:hAnsi="Times New Roman" w:cs="Times New Roman"/>
        </w:rPr>
        <w:t>Определение качества зерновых и масличных культур (влажность, белок, качество и количество клейковины, массовая доля примесей, фузариоз, масличность, кислотное число масла).</w:t>
      </w:r>
    </w:p>
    <w:p w:rsidR="00E300EB" w:rsidRDefault="00E300EB" w:rsidP="00AA2239">
      <w:pPr>
        <w:jc w:val="center"/>
        <w:rPr>
          <w:rFonts w:ascii="Times New Roman" w:hAnsi="Times New Roman" w:cs="Times New Roman"/>
        </w:rPr>
      </w:pPr>
    </w:p>
    <w:p w:rsidR="00E300EB" w:rsidRDefault="00E300EB" w:rsidP="00AA2239">
      <w:pPr>
        <w:jc w:val="center"/>
        <w:rPr>
          <w:rFonts w:ascii="Times New Roman" w:hAnsi="Times New Roman" w:cs="Times New Roman"/>
        </w:rPr>
      </w:pPr>
    </w:p>
    <w:p w:rsidR="00E300EB" w:rsidRDefault="00E300EB" w:rsidP="00AA2239">
      <w:pPr>
        <w:jc w:val="center"/>
        <w:rPr>
          <w:rFonts w:ascii="Times New Roman" w:hAnsi="Times New Roman" w:cs="Times New Roman"/>
        </w:rPr>
      </w:pPr>
    </w:p>
    <w:p w:rsidR="00E300EB" w:rsidRDefault="00E300EB" w:rsidP="00AA2239">
      <w:pPr>
        <w:jc w:val="center"/>
        <w:rPr>
          <w:rFonts w:ascii="Times New Roman" w:hAnsi="Times New Roman" w:cs="Times New Roman"/>
        </w:rPr>
      </w:pPr>
    </w:p>
    <w:p w:rsidR="00E300EB" w:rsidRDefault="00E300EB" w:rsidP="00AA2239">
      <w:pPr>
        <w:jc w:val="center"/>
        <w:rPr>
          <w:rFonts w:ascii="Times New Roman" w:hAnsi="Times New Roman" w:cs="Times New Roman"/>
        </w:rPr>
      </w:pPr>
    </w:p>
    <w:p w:rsidR="00E300EB" w:rsidRDefault="00E300EB" w:rsidP="00AA2239">
      <w:pPr>
        <w:jc w:val="center"/>
        <w:rPr>
          <w:rFonts w:ascii="Times New Roman" w:hAnsi="Times New Roman" w:cs="Times New Roman"/>
        </w:rPr>
      </w:pPr>
    </w:p>
    <w:p w:rsidR="00E300EB" w:rsidRDefault="00E300EB" w:rsidP="00AA2239">
      <w:pPr>
        <w:jc w:val="center"/>
        <w:rPr>
          <w:rFonts w:ascii="Times New Roman" w:hAnsi="Times New Roman" w:cs="Times New Roman"/>
        </w:rPr>
      </w:pPr>
    </w:p>
    <w:p w:rsidR="00E300EB" w:rsidRPr="00391FAC" w:rsidRDefault="00E300EB" w:rsidP="00FA2746">
      <w:pPr>
        <w:jc w:val="center"/>
        <w:rPr>
          <w:rFonts w:ascii="Times New Roman" w:hAnsi="Times New Roman" w:cs="Times New Roman"/>
          <w:b/>
        </w:rPr>
      </w:pPr>
      <w:r w:rsidRPr="00391FAC">
        <w:rPr>
          <w:rFonts w:ascii="Times New Roman" w:hAnsi="Times New Roman" w:cs="Times New Roman"/>
          <w:b/>
        </w:rPr>
        <w:lastRenderedPageBreak/>
        <w:t>Биохимические исследования крови животных</w:t>
      </w:r>
    </w:p>
    <w:p w:rsidR="00E300EB" w:rsidRDefault="00E300EB" w:rsidP="00AA2239">
      <w:pPr>
        <w:jc w:val="center"/>
        <w:rPr>
          <w:rFonts w:ascii="Times New Roman" w:hAnsi="Times New Roman" w:cs="Times New Roman"/>
        </w:rPr>
      </w:pPr>
      <w:r>
        <w:rPr>
          <w:rFonts w:ascii="Times New Roman" w:hAnsi="Times New Roman" w:cs="Times New Roman"/>
        </w:rPr>
        <w:t xml:space="preserve">Определение более, чем 20 показателей в сыворотке крови продуктивных, </w:t>
      </w:r>
      <w:r w:rsidR="00FA2746">
        <w:rPr>
          <w:rFonts w:ascii="Times New Roman" w:hAnsi="Times New Roman" w:cs="Times New Roman"/>
        </w:rPr>
        <w:t>а так</w:t>
      </w:r>
      <w:bookmarkStart w:id="0" w:name="_GoBack"/>
      <w:bookmarkEnd w:id="0"/>
      <w:r w:rsidR="00DA5654">
        <w:rPr>
          <w:rFonts w:ascii="Times New Roman" w:hAnsi="Times New Roman" w:cs="Times New Roman"/>
        </w:rPr>
        <w:t xml:space="preserve">же домашних животных – КРС, МРС, свиней, лошадей, кошек, собак (общий белок, альбумин, белковые фракции, каротин, кальций, фосфор, магний, калий, хлориды, АСТ, АЛТ, ГГТ, ЛДГ, креатинкиназа, щелочная фосфатаза, глюкоза, молочная кислота, </w:t>
      </w:r>
      <w:proofErr w:type="spellStart"/>
      <w:r w:rsidR="00DA5654">
        <w:rPr>
          <w:rFonts w:ascii="Times New Roman" w:hAnsi="Times New Roman" w:cs="Times New Roman"/>
        </w:rPr>
        <w:t>креатинин</w:t>
      </w:r>
      <w:proofErr w:type="spellEnd"/>
      <w:r w:rsidR="00DA5654">
        <w:rPr>
          <w:rFonts w:ascii="Times New Roman" w:hAnsi="Times New Roman" w:cs="Times New Roman"/>
        </w:rPr>
        <w:t>, общий билирубин, триглицериды, мочевина, холестерин, цинк, железо, медь).</w:t>
      </w:r>
    </w:p>
    <w:p w:rsidR="00DA5654" w:rsidRDefault="00DA5654" w:rsidP="00AA2239">
      <w:pPr>
        <w:jc w:val="center"/>
        <w:rPr>
          <w:rFonts w:ascii="Times New Roman" w:hAnsi="Times New Roman" w:cs="Times New Roman"/>
        </w:rPr>
      </w:pPr>
    </w:p>
    <w:p w:rsidR="00FA2746" w:rsidRDefault="00DA5654" w:rsidP="00AA2239">
      <w:pPr>
        <w:jc w:val="center"/>
        <w:rPr>
          <w:rFonts w:ascii="Times New Roman" w:hAnsi="Times New Roman" w:cs="Times New Roman"/>
          <w:b/>
        </w:rPr>
      </w:pPr>
      <w:r w:rsidRPr="00391FAC">
        <w:rPr>
          <w:rFonts w:ascii="Times New Roman" w:hAnsi="Times New Roman" w:cs="Times New Roman"/>
          <w:b/>
        </w:rPr>
        <w:t xml:space="preserve">Диагностика инфекционных заболеваний </w:t>
      </w:r>
    </w:p>
    <w:p w:rsidR="00DA5654" w:rsidRPr="00391FAC" w:rsidRDefault="00FA2746" w:rsidP="00AA2239">
      <w:pPr>
        <w:jc w:val="center"/>
        <w:rPr>
          <w:rFonts w:ascii="Times New Roman" w:hAnsi="Times New Roman" w:cs="Times New Roman"/>
          <w:b/>
        </w:rPr>
      </w:pPr>
      <w:r>
        <w:rPr>
          <w:rFonts w:ascii="Times New Roman" w:hAnsi="Times New Roman" w:cs="Times New Roman"/>
          <w:b/>
        </w:rPr>
        <w:t xml:space="preserve">с/х </w:t>
      </w:r>
      <w:r w:rsidR="00DA5654" w:rsidRPr="00391FAC">
        <w:rPr>
          <w:rFonts w:ascii="Times New Roman" w:hAnsi="Times New Roman" w:cs="Times New Roman"/>
          <w:b/>
        </w:rPr>
        <w:t>животных</w:t>
      </w:r>
    </w:p>
    <w:p w:rsidR="00DA5654" w:rsidRDefault="00DA5654" w:rsidP="00AA2239">
      <w:pPr>
        <w:jc w:val="center"/>
        <w:rPr>
          <w:rFonts w:ascii="Times New Roman" w:hAnsi="Times New Roman" w:cs="Times New Roman"/>
        </w:rPr>
      </w:pPr>
      <w:r>
        <w:rPr>
          <w:rFonts w:ascii="Times New Roman" w:hAnsi="Times New Roman" w:cs="Times New Roman"/>
        </w:rPr>
        <w:t>Выявление специфических антител к возбудителям инфекционных заболеваний методом ИФА. Контроль напряженности поствакцинального  иммунитета после проведения профилактической вакцинации.</w:t>
      </w:r>
    </w:p>
    <w:p w:rsidR="00DA5654" w:rsidRPr="00E300EB" w:rsidRDefault="00DA5654" w:rsidP="00AA2239">
      <w:pPr>
        <w:jc w:val="center"/>
        <w:rPr>
          <w:rFonts w:ascii="Times New Roman" w:hAnsi="Times New Roman" w:cs="Times New Roman"/>
        </w:rPr>
      </w:pPr>
      <w:r>
        <w:rPr>
          <w:rFonts w:ascii="Times New Roman" w:hAnsi="Times New Roman" w:cs="Times New Roman"/>
        </w:rPr>
        <w:t>Исследование инфекционных заболеваний методами ПЦР (реал-тайм) и ИФА на современном аналитическом оборудовании с использованием диагностических наборов отечественного и зарубежного производства.</w:t>
      </w:r>
    </w:p>
    <w:p w:rsidR="00E300EB" w:rsidRPr="00E300EB" w:rsidRDefault="00E300EB" w:rsidP="00AA2239">
      <w:pPr>
        <w:jc w:val="center"/>
        <w:rPr>
          <w:rFonts w:ascii="Times New Roman" w:hAnsi="Times New Roman" w:cs="Times New Roman"/>
        </w:rPr>
      </w:pPr>
    </w:p>
    <w:p w:rsidR="00EE4316" w:rsidRPr="00EE4316" w:rsidRDefault="00EE4316" w:rsidP="00AA2239">
      <w:pPr>
        <w:jc w:val="center"/>
        <w:rPr>
          <w:rFonts w:ascii="Times New Roman" w:hAnsi="Times New Roman" w:cs="Times New Roman"/>
          <w:b/>
        </w:rPr>
      </w:pPr>
    </w:p>
    <w:sectPr w:rsidR="00EE4316" w:rsidRPr="00EE4316" w:rsidSect="00AA2239">
      <w:pgSz w:w="16838" w:h="11906" w:orient="landscape"/>
      <w:pgMar w:top="289" w:right="346" w:bottom="289" w:left="34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A2239"/>
    <w:rsid w:val="00102FFB"/>
    <w:rsid w:val="00287B80"/>
    <w:rsid w:val="00391FAC"/>
    <w:rsid w:val="00AA2239"/>
    <w:rsid w:val="00DA5654"/>
    <w:rsid w:val="00E300EB"/>
    <w:rsid w:val="00EE4316"/>
    <w:rsid w:val="00FA2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ACE9B-48C4-4153-8C9F-26B9C60B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3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ЛеоноваЕВ</dc:creator>
  <cp:keywords/>
  <dc:description/>
  <cp:lastModifiedBy>Усенко Алена Георгиевна</cp:lastModifiedBy>
  <cp:revision>5</cp:revision>
  <dcterms:created xsi:type="dcterms:W3CDTF">2019-12-03T12:00:00Z</dcterms:created>
  <dcterms:modified xsi:type="dcterms:W3CDTF">2019-12-04T08:58:00Z</dcterms:modified>
</cp:coreProperties>
</file>